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6DC86" w14:textId="77777777" w:rsidR="009E2359" w:rsidRPr="009E2359" w:rsidRDefault="009E2359" w:rsidP="009E2359">
      <w:pPr>
        <w:shd w:val="clear" w:color="auto" w:fill="FFFFFF"/>
        <w:spacing w:after="0" w:line="240" w:lineRule="auto"/>
        <w:outlineLvl w:val="0"/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BE"/>
        </w:rPr>
      </w:pPr>
      <w:r w:rsidRPr="009E2359"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BE"/>
        </w:rPr>
        <w:t>AIP a pris le contrôle de Duffel Aluminium</w:t>
      </w:r>
    </w:p>
    <w:p w14:paraId="20306626" w14:textId="77777777" w:rsidR="009E2359" w:rsidRDefault="009E2359" w:rsidP="009E2359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3E001F"/>
          <w:sz w:val="30"/>
          <w:szCs w:val="30"/>
          <w:lang w:eastAsia="fr-BE"/>
        </w:rPr>
      </w:pPr>
    </w:p>
    <w:p w14:paraId="290F8CDB" w14:textId="6AF04FC0" w:rsidR="009E2359" w:rsidRPr="009E2359" w:rsidRDefault="009E2359" w:rsidP="009E2359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</w:pPr>
      <w:r w:rsidRPr="009E2359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 xml:space="preserve">Le fonds de placement privé American </w:t>
      </w:r>
      <w:proofErr w:type="spellStart"/>
      <w:r w:rsidRPr="009E2359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Industrial</w:t>
      </w:r>
      <w:proofErr w:type="spellEnd"/>
      <w:r w:rsidRPr="009E2359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 xml:space="preserve"> </w:t>
      </w:r>
      <w:proofErr w:type="spellStart"/>
      <w:r w:rsidRPr="009E2359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Partners</w:t>
      </w:r>
      <w:proofErr w:type="spellEnd"/>
      <w:r w:rsidRPr="009E2359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 xml:space="preserve"> (AIP) vient de prendre le contrôle de l’usine de produits laminés en aluminium </w:t>
      </w:r>
      <w:r w:rsidRPr="009E2359">
        <w:rPr>
          <w:rFonts w:ascii="Lato" w:eastAsia="Times New Roman" w:hAnsi="Lato" w:cs="Times New Roman"/>
          <w:b/>
          <w:bCs/>
          <w:color w:val="000000"/>
          <w:sz w:val="23"/>
          <w:szCs w:val="23"/>
          <w:lang w:eastAsia="fr-BE"/>
        </w:rPr>
        <w:t>Duffel Aluminium</w:t>
      </w:r>
      <w:r w:rsidRPr="009E2359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, en Belgique.</w:t>
      </w:r>
    </w:p>
    <w:p w14:paraId="549B8214" w14:textId="77777777" w:rsidR="009E2359" w:rsidRPr="009E2359" w:rsidRDefault="009E2359" w:rsidP="009E2359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</w:pPr>
      <w:r w:rsidRPr="009E2359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 </w:t>
      </w:r>
    </w:p>
    <w:p w14:paraId="6CDA0EE8" w14:textId="77777777" w:rsidR="009E2359" w:rsidRPr="009E2359" w:rsidRDefault="009E2359" w:rsidP="009E2359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</w:pPr>
      <w:r w:rsidRPr="009E2359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 xml:space="preserve">Suite à des difficultés financières - liées notamment à la faillite de </w:t>
      </w:r>
      <w:proofErr w:type="spellStart"/>
      <w:r w:rsidRPr="009E2359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Greensill</w:t>
      </w:r>
      <w:proofErr w:type="spellEnd"/>
      <w:r w:rsidRPr="009E2359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, principal créditeur de </w:t>
      </w:r>
      <w:r w:rsidRPr="009E2359">
        <w:rPr>
          <w:rFonts w:ascii="Lato" w:eastAsia="Times New Roman" w:hAnsi="Lato" w:cs="Times New Roman"/>
          <w:b/>
          <w:bCs/>
          <w:color w:val="000000"/>
          <w:sz w:val="23"/>
          <w:szCs w:val="23"/>
          <w:lang w:eastAsia="fr-BE"/>
        </w:rPr>
        <w:t>GFG Alliance</w:t>
      </w:r>
      <w:r w:rsidRPr="009E2359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 </w:t>
      </w:r>
      <w:proofErr w:type="gramStart"/>
      <w:r w:rsidRPr="009E2359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-  AIP</w:t>
      </w:r>
      <w:proofErr w:type="gramEnd"/>
      <w:r w:rsidRPr="009E2359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 xml:space="preserve"> a accordé un prêt à </w:t>
      </w:r>
      <w:r w:rsidRPr="009E2359">
        <w:rPr>
          <w:rFonts w:ascii="Lato" w:eastAsia="Times New Roman" w:hAnsi="Lato" w:cs="Times New Roman"/>
          <w:b/>
          <w:bCs/>
          <w:color w:val="000000"/>
          <w:sz w:val="23"/>
          <w:szCs w:val="23"/>
          <w:lang w:eastAsia="fr-BE"/>
        </w:rPr>
        <w:t>Duffel Aluminium</w:t>
      </w:r>
      <w:r w:rsidRPr="009E2359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 en juillet 2021, alors en cessation de paiement. Ce prêt n’a, à ce jour, pas été remboursé.  « </w:t>
      </w:r>
      <w:r w:rsidRPr="009E2359">
        <w:rPr>
          <w:rFonts w:ascii="Lato" w:eastAsia="Times New Roman" w:hAnsi="Lato" w:cs="Times New Roman"/>
          <w:i/>
          <w:iCs/>
          <w:color w:val="000000"/>
          <w:sz w:val="23"/>
          <w:szCs w:val="23"/>
          <w:lang w:eastAsia="fr-BE"/>
        </w:rPr>
        <w:t>En conséquence, AIP est désormais le propriétaire légal de Duffel Aluminium… et ne prévoit pas de perturbation quelconque dans l’activité de l’usine</w:t>
      </w:r>
      <w:r w:rsidRPr="009E2359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 », a commenté AIP dans un communiqué. </w:t>
      </w:r>
      <w:r w:rsidRPr="009E2359">
        <w:rPr>
          <w:rFonts w:ascii="Lato" w:eastAsia="Times New Roman" w:hAnsi="Lato" w:cs="Times New Roman"/>
          <w:b/>
          <w:bCs/>
          <w:color w:val="000000"/>
          <w:sz w:val="23"/>
          <w:szCs w:val="23"/>
          <w:lang w:eastAsia="fr-BE"/>
        </w:rPr>
        <w:t>GFG </w:t>
      </w:r>
      <w:r w:rsidRPr="009E2359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conteste la prise de contrôle et a lancé une action en justice.</w:t>
      </w:r>
    </w:p>
    <w:p w14:paraId="047ACBBA" w14:textId="77777777" w:rsidR="009E2359" w:rsidRPr="009E2359" w:rsidRDefault="009E2359" w:rsidP="009E2359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</w:pPr>
      <w:r w:rsidRPr="009E2359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Avec cette acquisition, le fonds d’investissement américain étend sa toile dans le secteur de l’aluminium. Il compte déjà dans son portefeuille d’actifs l’entreprise de produits laminés </w:t>
      </w:r>
      <w:r w:rsidRPr="009E2359">
        <w:rPr>
          <w:rFonts w:ascii="Lato" w:eastAsia="Times New Roman" w:hAnsi="Lato" w:cs="Times New Roman"/>
          <w:b/>
          <w:bCs/>
          <w:color w:val="000000"/>
          <w:sz w:val="23"/>
          <w:szCs w:val="23"/>
          <w:lang w:eastAsia="fr-BE"/>
        </w:rPr>
        <w:t xml:space="preserve">Commonwealth </w:t>
      </w:r>
      <w:proofErr w:type="spellStart"/>
      <w:r w:rsidRPr="009E2359">
        <w:rPr>
          <w:rFonts w:ascii="Lato" w:eastAsia="Times New Roman" w:hAnsi="Lato" w:cs="Times New Roman"/>
          <w:b/>
          <w:bCs/>
          <w:color w:val="000000"/>
          <w:sz w:val="23"/>
          <w:szCs w:val="23"/>
          <w:lang w:eastAsia="fr-BE"/>
        </w:rPr>
        <w:t>Rolled</w:t>
      </w:r>
      <w:proofErr w:type="spellEnd"/>
      <w:r w:rsidRPr="009E2359">
        <w:rPr>
          <w:rFonts w:ascii="Lato" w:eastAsia="Times New Roman" w:hAnsi="Lato" w:cs="Times New Roman"/>
          <w:b/>
          <w:bCs/>
          <w:color w:val="000000"/>
          <w:sz w:val="23"/>
          <w:szCs w:val="23"/>
          <w:lang w:eastAsia="fr-BE"/>
        </w:rPr>
        <w:t xml:space="preserve"> </w:t>
      </w:r>
      <w:proofErr w:type="spellStart"/>
      <w:r w:rsidRPr="009E2359">
        <w:rPr>
          <w:rFonts w:ascii="Lato" w:eastAsia="Times New Roman" w:hAnsi="Lato" w:cs="Times New Roman"/>
          <w:b/>
          <w:bCs/>
          <w:color w:val="000000"/>
          <w:sz w:val="23"/>
          <w:szCs w:val="23"/>
          <w:lang w:eastAsia="fr-BE"/>
        </w:rPr>
        <w:t>Products</w:t>
      </w:r>
      <w:proofErr w:type="spellEnd"/>
      <w:r w:rsidRPr="009E2359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 xml:space="preserve">, située à </w:t>
      </w:r>
      <w:proofErr w:type="spellStart"/>
      <w:r w:rsidRPr="009E2359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Lewisport</w:t>
      </w:r>
      <w:proofErr w:type="spellEnd"/>
      <w:r w:rsidRPr="009E2359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 xml:space="preserve"> (Kentucky, Etats-Unis), ainsi que l’entreprise </w:t>
      </w:r>
      <w:r w:rsidRPr="009E2359">
        <w:rPr>
          <w:rFonts w:ascii="Lato" w:eastAsia="Times New Roman" w:hAnsi="Lato" w:cs="Times New Roman"/>
          <w:b/>
          <w:bCs/>
          <w:color w:val="000000"/>
          <w:sz w:val="23"/>
          <w:szCs w:val="23"/>
          <w:lang w:eastAsia="fr-BE"/>
        </w:rPr>
        <w:t>Aluminium Dunkerque</w:t>
      </w:r>
      <w:r w:rsidRPr="009E2359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, en France. Il avait pris le contrôle de cette dernière fin septembre 2021 des mains de </w:t>
      </w:r>
      <w:r w:rsidRPr="009E2359">
        <w:rPr>
          <w:rFonts w:ascii="Lato" w:eastAsia="Times New Roman" w:hAnsi="Lato" w:cs="Times New Roman"/>
          <w:b/>
          <w:bCs/>
          <w:color w:val="000000"/>
          <w:sz w:val="23"/>
          <w:szCs w:val="23"/>
          <w:lang w:eastAsia="fr-BE"/>
        </w:rPr>
        <w:t>GFG Alliance</w:t>
      </w:r>
      <w:r w:rsidRPr="009E2359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, à la suite également d’un défaut de paiement. Le groupe anglo-indien, qui en était le propriétaire depuis 2018, avait là aussi contesté la prise de contrôle.</w:t>
      </w:r>
    </w:p>
    <w:p w14:paraId="75E65258" w14:textId="77777777" w:rsidR="009E2359" w:rsidRPr="009E2359" w:rsidRDefault="009E2359" w:rsidP="009E2359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</w:pPr>
      <w:r w:rsidRPr="009E2359">
        <w:rPr>
          <w:rFonts w:ascii="Lato" w:eastAsia="Times New Roman" w:hAnsi="Lato" w:cs="Times New Roman"/>
          <w:b/>
          <w:bCs/>
          <w:color w:val="000000"/>
          <w:sz w:val="23"/>
          <w:szCs w:val="23"/>
          <w:lang w:eastAsia="fr-BE"/>
        </w:rPr>
        <w:t>GFG Alliance</w:t>
      </w:r>
      <w:r w:rsidRPr="009E2359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 avait acquis </w:t>
      </w:r>
      <w:r w:rsidRPr="009E2359">
        <w:rPr>
          <w:rFonts w:ascii="Lato" w:eastAsia="Times New Roman" w:hAnsi="Lato" w:cs="Times New Roman"/>
          <w:b/>
          <w:bCs/>
          <w:color w:val="000000"/>
          <w:sz w:val="23"/>
          <w:szCs w:val="23"/>
          <w:lang w:eastAsia="fr-BE"/>
        </w:rPr>
        <w:t>Duffel Aluminium</w:t>
      </w:r>
      <w:r w:rsidRPr="009E2359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 en septembre 2020 qui était intégrée à la division </w:t>
      </w:r>
      <w:proofErr w:type="spellStart"/>
      <w:r w:rsidRPr="009E2359">
        <w:rPr>
          <w:rFonts w:ascii="Lato" w:eastAsia="Times New Roman" w:hAnsi="Lato" w:cs="Times New Roman"/>
          <w:b/>
          <w:bCs/>
          <w:color w:val="000000"/>
          <w:sz w:val="23"/>
          <w:szCs w:val="23"/>
          <w:lang w:eastAsia="fr-BE"/>
        </w:rPr>
        <w:t>Alvance</w:t>
      </w:r>
      <w:proofErr w:type="spellEnd"/>
      <w:r w:rsidRPr="009E2359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. L’usine de Duffel est dotée d’une capacité de production de 250.000 tonnes de produits en aluminium par an, destinés à des secteurs aussi variés que l’automobile, le transport, la distribution, l’architecture, le design et la construction.</w:t>
      </w:r>
    </w:p>
    <w:p w14:paraId="1FF1E784" w14:textId="77777777" w:rsidR="009E2359" w:rsidRPr="009E2359" w:rsidRDefault="009E2359" w:rsidP="009E2359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</w:pPr>
      <w:r w:rsidRPr="009E2359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 </w:t>
      </w:r>
    </w:p>
    <w:p w14:paraId="41303D4C" w14:textId="77777777" w:rsidR="009E2359" w:rsidRDefault="009E2359"/>
    <w:sectPr w:rsidR="009E23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359"/>
    <w:rsid w:val="009E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E0DFF"/>
  <w15:chartTrackingRefBased/>
  <w15:docId w15:val="{85FBBA22-D24B-40F8-B2D6-797D0D02D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9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Klinck</dc:creator>
  <cp:keywords/>
  <dc:description/>
  <cp:lastModifiedBy>Sebastien Klinck</cp:lastModifiedBy>
  <cp:revision>1</cp:revision>
  <dcterms:created xsi:type="dcterms:W3CDTF">2022-06-20T12:39:00Z</dcterms:created>
  <dcterms:modified xsi:type="dcterms:W3CDTF">2022-06-20T12:40:00Z</dcterms:modified>
</cp:coreProperties>
</file>